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ind w:left="0" w:right="5.669291338583093"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spacing w:line="276" w:lineRule="auto"/>
        <w:ind w:left="0" w:right="5.669291338583093" w:firstLine="0"/>
        <w:jc w:val="both"/>
        <w:rPr>
          <w:rFonts w:ascii="Open Sans SemiBold" w:cs="Open Sans SemiBold" w:eastAsia="Open Sans SemiBold" w:hAnsi="Open Sans SemiBold"/>
          <w:color w:val="b45f06"/>
          <w:sz w:val="28"/>
          <w:szCs w:val="28"/>
        </w:rPr>
      </w:pPr>
      <w:r w:rsidDel="00000000" w:rsidR="00000000" w:rsidRPr="00000000">
        <w:rPr>
          <w:rtl w:val="0"/>
        </w:rPr>
      </w:r>
    </w:p>
    <w:p w:rsidR="00000000" w:rsidDel="00000000" w:rsidP="00000000" w:rsidRDefault="00000000" w:rsidRPr="00000000" w14:paraId="00000003">
      <w:pPr>
        <w:spacing w:line="276" w:lineRule="auto"/>
        <w:ind w:left="0" w:right="5.669291338583093" w:firstLine="0"/>
        <w:jc w:val="both"/>
        <w:rPr>
          <w:rFonts w:ascii="Open Sans SemiBold" w:cs="Open Sans SemiBold" w:eastAsia="Open Sans SemiBold" w:hAnsi="Open Sans SemiBold"/>
          <w:sz w:val="28"/>
          <w:szCs w:val="28"/>
        </w:rPr>
      </w:pPr>
      <w:r w:rsidDel="00000000" w:rsidR="00000000" w:rsidRPr="00000000">
        <w:rPr>
          <w:rFonts w:ascii="Open Sans SemiBold" w:cs="Open Sans SemiBold" w:eastAsia="Open Sans SemiBold" w:hAnsi="Open Sans SemiBold"/>
          <w:sz w:val="28"/>
          <w:szCs w:val="28"/>
          <w:rtl w:val="0"/>
        </w:rPr>
        <w:t xml:space="preserve">INFORME TÉCNICO DE TU VIÑEDO </w:t>
      </w:r>
      <w:r w:rsidDel="00000000" w:rsidR="00000000" w:rsidRPr="00000000">
        <w:rPr>
          <w:rtl w:val="0"/>
        </w:rPr>
      </w:r>
    </w:p>
    <w:p w:rsidR="00000000" w:rsidDel="00000000" w:rsidP="00000000" w:rsidRDefault="00000000" w:rsidRPr="00000000" w14:paraId="00000004">
      <w:pPr>
        <w:spacing w:line="276" w:lineRule="auto"/>
        <w:ind w:left="0" w:right="5.669291338583093"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spacing w:line="276" w:lineRule="auto"/>
        <w:ind w:left="0" w:right="5.66929133858309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presente informe tiene como objetivo proporcionar un análisis detallado de los datos técnicos recopilados durante las etapas del ciclo vitícola de su viñedo. Se enfocará específicamente en la poda, el manejo de canopia y la cosecha, destacando las prácticas y resultados relevantes para cada una de estas etapas dentro del tratamiento Ultra Premium. </w:t>
      </w:r>
    </w:p>
    <w:p w:rsidR="00000000" w:rsidDel="00000000" w:rsidP="00000000" w:rsidRDefault="00000000" w:rsidRPr="00000000" w14:paraId="00000006">
      <w:pPr>
        <w:spacing w:line="276" w:lineRule="auto"/>
        <w:ind w:left="0" w:right="5.669291338583093" w:firstLine="0"/>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07">
      <w:pPr>
        <w:spacing w:line="276" w:lineRule="auto"/>
        <w:ind w:left="0" w:right="5.669291338583093" w:firstLine="0"/>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Etapa #1 - PODA</w:t>
      </w:r>
    </w:p>
    <w:p w:rsidR="00000000" w:rsidDel="00000000" w:rsidP="00000000" w:rsidRDefault="00000000" w:rsidRPr="00000000" w14:paraId="00000008">
      <w:pPr>
        <w:spacing w:line="276" w:lineRule="auto"/>
        <w:ind w:left="0" w:right="5.669291338583093" w:firstLine="0"/>
        <w:jc w:val="both"/>
        <w:rPr>
          <w:rFonts w:ascii="Open Sans" w:cs="Open Sans" w:eastAsia="Open Sans" w:hAnsi="Open Sans"/>
          <w:b w:val="1"/>
          <w:color w:val="ff0000"/>
          <w:sz w:val="24"/>
          <w:szCs w:val="24"/>
        </w:rPr>
      </w:pPr>
      <w:r w:rsidDel="00000000" w:rsidR="00000000" w:rsidRPr="00000000">
        <w:rPr>
          <w:rtl w:val="0"/>
        </w:rPr>
      </w:r>
    </w:p>
    <w:p w:rsidR="00000000" w:rsidDel="00000000" w:rsidP="00000000" w:rsidRDefault="00000000" w:rsidRPr="00000000" w14:paraId="00000009">
      <w:pPr>
        <w:spacing w:line="276" w:lineRule="auto"/>
        <w:ind w:left="0" w:right="5.66929133858309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poda es una actividad fundamental en el cultivo de la vid, ya que es a partir de ella donde se comienza a definir la carga (kilogramos de uva) que tendrá la planta en el ciclo, su expresión vegetativa y por consiguiente la calidad enológica de los racimos que se obtengan a cosecha. Al eliminar selectivamente los sarmientos, se promueve una mejor exposición de las hojas y racimos al sol, lo que favorece la fotosíntesis y contribuye a la madurez adecuada de la uva.</w:t>
      </w:r>
    </w:p>
    <w:p w:rsidR="00000000" w:rsidDel="00000000" w:rsidP="00000000" w:rsidRDefault="00000000" w:rsidRPr="00000000" w14:paraId="0000000A">
      <w:pPr>
        <w:spacing w:line="240" w:lineRule="auto"/>
        <w:ind w:left="0" w:right="5.669291338583093" w:firstLine="0"/>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0B">
      <w:pPr>
        <w:spacing w:line="240" w:lineRule="auto"/>
        <w:ind w:left="0" w:right="5.669291338583093" w:firstLine="0"/>
        <w:jc w:val="both"/>
        <w:rPr>
          <w:rFonts w:ascii="Open Sans" w:cs="Open Sans" w:eastAsia="Open Sans" w:hAnsi="Open Sans"/>
          <w:color w:val="ff0000"/>
          <w:sz w:val="20"/>
          <w:szCs w:val="20"/>
        </w:rPr>
      </w:pPr>
      <w:hyperlink r:id="rId6">
        <w:r w:rsidDel="00000000" w:rsidR="00000000" w:rsidRPr="00000000">
          <w:rPr>
            <w:rFonts w:ascii="Open Sans" w:cs="Open Sans" w:eastAsia="Open Sans" w:hAnsi="Open Sans"/>
            <w:color w:val="1155cc"/>
            <w:sz w:val="20"/>
            <w:szCs w:val="20"/>
            <w:u w:val="single"/>
          </w:rPr>
          <mc:AlternateContent>
            <mc:Choice Requires="wpg">
              <w:drawing>
                <wp:inline distB="114300" distT="114300" distL="114300" distR="114300">
                  <wp:extent cx="1843088" cy="411333"/>
                  <wp:effectExtent b="0" l="0" r="0" t="0"/>
                  <wp:docPr id="3" name=""/>
                  <a:graphic>
                    <a:graphicData uri="http://schemas.microsoft.com/office/word/2010/wordprocessingShape">
                      <wps:wsp>
                        <wps:cNvSpPr/>
                        <wps:cNvPr id="2" name="Shape 2"/>
                        <wps:spPr>
                          <a:xfrm>
                            <a:off x="3801700" y="507475"/>
                            <a:ext cx="2201700" cy="480300"/>
                          </a:xfrm>
                          <a:prstGeom prst="roundRect">
                            <a:avLst>
                              <a:gd fmla="val 16667" name="adj"/>
                            </a:avLst>
                          </a:prstGeom>
                          <a:solidFill>
                            <a:srgbClr val="FFD9A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t xml:space="preserve">Para más información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r>
                              <w:r w:rsidDel="00000000" w:rsidR="00000000" w:rsidRPr="00000000">
                                <w:rPr>
                                  <w:rFonts w:ascii="Open Sans" w:cs="Open Sans" w:eastAsia="Open Sans" w:hAnsi="Open Sans"/>
                                  <w:b w:val="1"/>
                                  <w:i w:val="0"/>
                                  <w:smallCaps w:val="0"/>
                                  <w:strike w:val="0"/>
                                  <w:color w:val="891737"/>
                                  <w:sz w:val="22"/>
                                  <w:vertAlign w:val="baseline"/>
                                </w:rPr>
                                <w:t xml:space="preserve">CLICK </w:t>
                              </w:r>
                              <w:r w:rsidDel="00000000" w:rsidR="00000000" w:rsidRPr="00000000">
                                <w:rPr>
                                  <w:rFonts w:ascii="Open Sans" w:cs="Open Sans" w:eastAsia="Open Sans" w:hAnsi="Open Sans"/>
                                  <w:b w:val="1"/>
                                  <w:i w:val="0"/>
                                  <w:smallCaps w:val="0"/>
                                  <w:strike w:val="0"/>
                                  <w:color w:val="891737"/>
                                  <w:sz w:val="22"/>
                                  <w:vertAlign w:val="baseline"/>
                                </w:rPr>
                                <w:t xml:space="preserve">AQUÍ</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43088" cy="411333"/>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43088" cy="411333"/>
                          </a:xfrm>
                          <a:prstGeom prst="rect"/>
                          <a:ln/>
                        </pic:spPr>
                      </pic:pic>
                    </a:graphicData>
                  </a:graphic>
                </wp:inline>
              </w:drawing>
            </mc:Fallback>
          </mc:AlternateContent>
        </w:r>
      </w:hyperlink>
      <w:r w:rsidDel="00000000" w:rsidR="00000000" w:rsidRPr="00000000">
        <w:rPr>
          <w:rtl w:val="0"/>
        </w:rPr>
      </w:r>
    </w:p>
    <w:p w:rsidR="00000000" w:rsidDel="00000000" w:rsidP="00000000" w:rsidRDefault="00000000" w:rsidRPr="00000000" w14:paraId="0000000C">
      <w:pPr>
        <w:spacing w:line="240" w:lineRule="auto"/>
        <w:ind w:left="0" w:right="5.669291338583093" w:firstLine="0"/>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0D">
      <w:pPr>
        <w:spacing w:line="276" w:lineRule="auto"/>
        <w:ind w:left="0" w:right="5.669291338583093" w:firstLine="0"/>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0E">
      <w:pPr>
        <w:spacing w:line="276" w:lineRule="auto"/>
        <w:ind w:left="0" w:right="5.669291338583093"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Vea detalles específicos de tu lote:</w:t>
      </w:r>
    </w:p>
    <w:p w:rsidR="00000000" w:rsidDel="00000000" w:rsidP="00000000" w:rsidRDefault="00000000" w:rsidRPr="00000000" w14:paraId="0000000F">
      <w:pPr>
        <w:spacing w:line="276" w:lineRule="auto"/>
        <w:ind w:left="0" w:right="5.669291338583093" w:firstLine="0"/>
        <w:jc w:val="both"/>
        <w:rPr>
          <w:rFonts w:ascii="Open Sans" w:cs="Open Sans" w:eastAsia="Open Sans" w:hAnsi="Open Sans"/>
          <w:sz w:val="20"/>
          <w:szCs w:val="20"/>
        </w:rPr>
      </w:pPr>
      <w:r w:rsidDel="00000000" w:rsidR="00000000" w:rsidRPr="00000000">
        <w:rPr>
          <w:rtl w:val="0"/>
        </w:rPr>
      </w:r>
    </w:p>
    <w:tbl>
      <w:tblPr>
        <w:tblStyle w:val="Table1"/>
        <w:tblW w:w="5820.0" w:type="dxa"/>
        <w:jc w:val="left"/>
        <w:tblInd w:w="5.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600"/>
      </w:tblPr>
      <w:tblGrid>
        <w:gridCol w:w="2505"/>
        <w:gridCol w:w="3315"/>
        <w:tblGridChange w:id="0">
          <w:tblGrid>
            <w:gridCol w:w="2505"/>
            <w:gridCol w:w="3315"/>
          </w:tblGrid>
        </w:tblGridChange>
      </w:tblGrid>
      <w:tr>
        <w:trPr>
          <w:cantSplit w:val="0"/>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10">
            <w:pPr>
              <w:spacing w:line="276" w:lineRule="auto"/>
              <w:ind w:left="141.73228346456688" w:right="169.0157480314964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VARIETAL</w:t>
            </w:r>
          </w:p>
        </w:tc>
        <w:tc>
          <w:tcPr>
            <w:shd w:fill="f3f3f3" w:val="clear"/>
            <w:tcMar>
              <w:top w:w="100.0" w:type="dxa"/>
              <w:left w:w="100.0" w:type="dxa"/>
              <w:bottom w:w="100.0" w:type="dxa"/>
              <w:right w:w="100.0" w:type="dxa"/>
            </w:tcMar>
          </w:tcPr>
          <w:p w:rsidR="00000000" w:rsidDel="00000000" w:rsidP="00000000" w:rsidRDefault="00000000" w:rsidRPr="00000000" w14:paraId="00000011">
            <w:pPr>
              <w:spacing w:line="276" w:lineRule="auto"/>
              <w:ind w:left="283.46456692913375" w:right="5.669291338583093"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2">
            <w:pPr>
              <w:spacing w:line="276" w:lineRule="auto"/>
              <w:ind w:left="283.46456692913375"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Malbec</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13">
            <w:pPr>
              <w:spacing w:line="276" w:lineRule="auto"/>
              <w:ind w:left="141.73228346456688" w:right="169.0157480314964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YEMA INVERNAL</w:t>
            </w:r>
          </w:p>
        </w:tc>
        <w:tc>
          <w:tcPr>
            <w:shd w:fill="f3f3f3" w:val="clear"/>
            <w:tcMar>
              <w:top w:w="100.0" w:type="dxa"/>
              <w:left w:w="100.0" w:type="dxa"/>
              <w:bottom w:w="100.0" w:type="dxa"/>
              <w:right w:w="100.0" w:type="dxa"/>
            </w:tcMar>
          </w:tcPr>
          <w:p w:rsidR="00000000" w:rsidDel="00000000" w:rsidP="00000000" w:rsidRDefault="00000000" w:rsidRPr="00000000" w14:paraId="00000014">
            <w:pPr>
              <w:spacing w:line="276" w:lineRule="auto"/>
              <w:ind w:left="283.46456692913375" w:right="5.669291338583093" w:firstLine="0"/>
              <w:rPr>
                <w:rFonts w:ascii="Open Sans" w:cs="Open Sans" w:eastAsia="Open Sans" w:hAnsi="Open Sans"/>
                <w:sz w:val="20"/>
                <w:szCs w:val="20"/>
                <w:highlight w:val="white"/>
              </w:rPr>
            </w:pPr>
            <w:r w:rsidDel="00000000" w:rsidR="00000000" w:rsidRPr="00000000">
              <w:rPr>
                <w:sz w:val="20"/>
                <w:szCs w:val="20"/>
                <w:highlight w:val="white"/>
                <w:rtl w:val="0"/>
              </w:rPr>
              <w:t xml:space="preserve">9-jun-2023</w:t>
            </w:r>
            <w:r w:rsidDel="00000000" w:rsidR="00000000" w:rsidRPr="00000000">
              <w:rPr>
                <w:rtl w:val="0"/>
              </w:rPr>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15">
            <w:pPr>
              <w:spacing w:line="276" w:lineRule="auto"/>
              <w:ind w:left="141.73228346456688" w:right="169.0157480314964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PRE-PODA</w:t>
            </w:r>
          </w:p>
        </w:tc>
        <w:tc>
          <w:tcPr>
            <w:shd w:fill="f3f3f3" w:val="clear"/>
            <w:tcMar>
              <w:top w:w="100.0" w:type="dxa"/>
              <w:left w:w="100.0" w:type="dxa"/>
              <w:bottom w:w="100.0" w:type="dxa"/>
              <w:right w:w="100.0" w:type="dxa"/>
            </w:tcMar>
          </w:tcPr>
          <w:p w:rsidR="00000000" w:rsidDel="00000000" w:rsidP="00000000" w:rsidRDefault="00000000" w:rsidRPr="00000000" w14:paraId="00000016">
            <w:pPr>
              <w:spacing w:line="276" w:lineRule="auto"/>
              <w:ind w:left="283.46456692913375" w:right="5.669291338583093" w:firstLine="0"/>
              <w:rPr>
                <w:rFonts w:ascii="Open Sans" w:cs="Open Sans" w:eastAsia="Open Sans" w:hAnsi="Open Sans"/>
                <w:sz w:val="20"/>
                <w:szCs w:val="20"/>
              </w:rPr>
            </w:pPr>
            <w:r w:rsidDel="00000000" w:rsidR="00000000" w:rsidRPr="00000000">
              <w:rPr>
                <w:sz w:val="20"/>
                <w:szCs w:val="20"/>
                <w:rtl w:val="0"/>
              </w:rPr>
              <w:t xml:space="preserve">28-jul-2023</w:t>
            </w:r>
            <w:r w:rsidDel="00000000" w:rsidR="00000000" w:rsidRPr="00000000">
              <w:rPr>
                <w:rtl w:val="0"/>
              </w:rPr>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17">
            <w:pPr>
              <w:spacing w:line="276" w:lineRule="auto"/>
              <w:ind w:left="141.73228346456688" w:right="169.0157480314964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PODA UP</w:t>
            </w:r>
          </w:p>
        </w:tc>
        <w:tc>
          <w:tcPr>
            <w:shd w:fill="f3f3f3" w:val="clear"/>
            <w:tcMar>
              <w:top w:w="100.0" w:type="dxa"/>
              <w:left w:w="100.0" w:type="dxa"/>
              <w:bottom w:w="100.0" w:type="dxa"/>
              <w:right w:w="100.0" w:type="dxa"/>
            </w:tcMar>
          </w:tcPr>
          <w:p w:rsidR="00000000" w:rsidDel="00000000" w:rsidP="00000000" w:rsidRDefault="00000000" w:rsidRPr="00000000" w14:paraId="00000018">
            <w:pPr>
              <w:spacing w:line="276" w:lineRule="auto"/>
              <w:ind w:left="283.46456692913375" w:right="5.669291338583093" w:firstLine="0"/>
              <w:rPr>
                <w:rFonts w:ascii="Open Sans" w:cs="Open Sans" w:eastAsia="Open Sans" w:hAnsi="Open Sans"/>
                <w:sz w:val="20"/>
                <w:szCs w:val="20"/>
              </w:rPr>
            </w:pPr>
            <w:r w:rsidDel="00000000" w:rsidR="00000000" w:rsidRPr="00000000">
              <w:rPr>
                <w:sz w:val="20"/>
                <w:szCs w:val="20"/>
                <w:rtl w:val="0"/>
              </w:rPr>
              <w:t xml:space="preserve">18-sept-2023</w:t>
            </w:r>
            <w:r w:rsidDel="00000000" w:rsidR="00000000" w:rsidRPr="00000000">
              <w:rPr>
                <w:rtl w:val="0"/>
              </w:rPr>
            </w:r>
          </w:p>
        </w:tc>
      </w:tr>
      <w:tr>
        <w:trPr>
          <w:cantSplit w:val="0"/>
          <w:trHeight w:val="508" w:hRule="atLeast"/>
          <w:tblHeader w:val="0"/>
        </w:trPr>
        <w:tc>
          <w:tcPr>
            <w:shd w:fill="e69138" w:val="clear"/>
            <w:tcMar>
              <w:top w:w="100.0" w:type="dxa"/>
              <w:left w:w="100.0" w:type="dxa"/>
              <w:bottom w:w="100.0" w:type="dxa"/>
              <w:right w:w="100.0" w:type="dxa"/>
            </w:tcMar>
          </w:tcPr>
          <w:p w:rsidR="00000000" w:rsidDel="00000000" w:rsidP="00000000" w:rsidRDefault="00000000" w:rsidRPr="00000000" w14:paraId="00000019">
            <w:pPr>
              <w:spacing w:line="276" w:lineRule="auto"/>
              <w:ind w:left="141.73228346456688" w:right="169.0157480314964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YEMA ALGODONOSA</w:t>
            </w:r>
          </w:p>
        </w:tc>
        <w:tc>
          <w:tcPr>
            <w:shd w:fill="f3f3f3" w:val="clear"/>
            <w:tcMar>
              <w:top w:w="100.0" w:type="dxa"/>
              <w:left w:w="100.0" w:type="dxa"/>
              <w:bottom w:w="100.0" w:type="dxa"/>
              <w:right w:w="100.0" w:type="dxa"/>
            </w:tcMar>
          </w:tcPr>
          <w:p w:rsidR="00000000" w:rsidDel="00000000" w:rsidP="00000000" w:rsidRDefault="00000000" w:rsidRPr="00000000" w14:paraId="0000001A">
            <w:pPr>
              <w:spacing w:line="276" w:lineRule="auto"/>
              <w:ind w:left="283.46456692913375" w:right="5.669291338583093" w:firstLine="0"/>
              <w:rPr>
                <w:rFonts w:ascii="Open Sans" w:cs="Open Sans" w:eastAsia="Open Sans" w:hAnsi="Open Sans"/>
                <w:sz w:val="20"/>
                <w:szCs w:val="20"/>
              </w:rPr>
            </w:pPr>
            <w:r w:rsidDel="00000000" w:rsidR="00000000" w:rsidRPr="00000000">
              <w:rPr>
                <w:sz w:val="20"/>
                <w:szCs w:val="20"/>
                <w:rtl w:val="0"/>
              </w:rPr>
              <w:t xml:space="preserve">1-oct-2023</w:t>
            </w:r>
            <w:r w:rsidDel="00000000" w:rsidR="00000000" w:rsidRPr="00000000">
              <w:rPr>
                <w:rtl w:val="0"/>
              </w:rPr>
            </w:r>
          </w:p>
        </w:tc>
      </w:tr>
    </w:tbl>
    <w:p w:rsidR="00000000" w:rsidDel="00000000" w:rsidP="00000000" w:rsidRDefault="00000000" w:rsidRPr="00000000" w14:paraId="0000001B">
      <w:pPr>
        <w:spacing w:line="276" w:lineRule="auto"/>
        <w:ind w:left="0" w:right="5.669291338583093" w:firstLine="0"/>
        <w:jc w:val="left"/>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1C">
      <w:pPr>
        <w:spacing w:line="276" w:lineRule="auto"/>
        <w:ind w:left="0" w:right="5.669291338583093" w:firstLine="0"/>
        <w:jc w:val="left"/>
        <w:rPr>
          <w:rFonts w:ascii="Open Sans" w:cs="Open Sans" w:eastAsia="Open Sans" w:hAnsi="Open Sans"/>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D">
      <w:pPr>
        <w:ind w:right="5.669291338583093"/>
        <w:jc w:val="both"/>
        <w:rPr>
          <w:rFonts w:ascii="Open Sans" w:cs="Open Sans" w:eastAsia="Open Sans" w:hAnsi="Open Sans"/>
          <w:b w:val="1"/>
          <w:color w:val="ff0000"/>
          <w:sz w:val="24"/>
          <w:szCs w:val="24"/>
        </w:rPr>
      </w:pPr>
      <w:r w:rsidDel="00000000" w:rsidR="00000000" w:rsidRPr="00000000">
        <w:rPr>
          <w:rtl w:val="0"/>
        </w:rPr>
      </w:r>
    </w:p>
    <w:p w:rsidR="00000000" w:rsidDel="00000000" w:rsidP="00000000" w:rsidRDefault="00000000" w:rsidRPr="00000000" w14:paraId="0000001E">
      <w:pPr>
        <w:ind w:right="5.669291338583093"/>
        <w:jc w:val="both"/>
        <w:rPr>
          <w:rFonts w:ascii="Open Sans" w:cs="Open Sans" w:eastAsia="Open Sans" w:hAnsi="Open Sans"/>
          <w:b w:val="1"/>
          <w:color w:val="ff0000"/>
          <w:sz w:val="24"/>
          <w:szCs w:val="24"/>
        </w:rPr>
      </w:pPr>
      <w:r w:rsidDel="00000000" w:rsidR="00000000" w:rsidRPr="00000000">
        <w:rPr>
          <w:rtl w:val="0"/>
        </w:rPr>
      </w:r>
    </w:p>
    <w:p w:rsidR="00000000" w:rsidDel="00000000" w:rsidP="00000000" w:rsidRDefault="00000000" w:rsidRPr="00000000" w14:paraId="0000001F">
      <w:pPr>
        <w:ind w:right="5.669291338583093"/>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Etapa #2 : LABORES EN VERDE</w:t>
      </w:r>
    </w:p>
    <w:p w:rsidR="00000000" w:rsidDel="00000000" w:rsidP="00000000" w:rsidRDefault="00000000" w:rsidRPr="00000000" w14:paraId="00000020">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1">
      <w:pPr>
        <w:ind w:right="5.66929133858309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Los trabajos en verde en la canopia de la vid son de vital importancia para asegurar un desarrollo óptimo de la planta y una calidad superior de la uva. Estas labores incluyen actividades como el despampanado, deshoje, raleo de racimos y el manejo de brotes. Al realizar estos trabajos, se busca mejorar la exposición de los racimos a la luz solar, promover la circulación del aire alrededor de los mismos, controlar el vigor de la planta y reducir la competencia entre los brotes y racimos. Estas acciones contribuyen a obtener uvas de mejor calidad, mejorando la maduración, reduciendo enfermedades y facilitando la vendimia. </w:t>
      </w:r>
    </w:p>
    <w:p w:rsidR="00000000" w:rsidDel="00000000" w:rsidP="00000000" w:rsidRDefault="00000000" w:rsidRPr="00000000" w14:paraId="00000022">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spacing w:line="240" w:lineRule="auto"/>
        <w:ind w:right="5.669291338583093"/>
        <w:jc w:val="both"/>
        <w:rPr>
          <w:rFonts w:ascii="Open Sans" w:cs="Open Sans" w:eastAsia="Open Sans" w:hAnsi="Open Sans"/>
          <w:sz w:val="20"/>
          <w:szCs w:val="20"/>
        </w:rPr>
      </w:pPr>
      <w:hyperlink r:id="rId8">
        <w:r w:rsidDel="00000000" w:rsidR="00000000" w:rsidRPr="00000000">
          <w:rPr>
            <w:rFonts w:ascii="Open Sans" w:cs="Open Sans" w:eastAsia="Open Sans" w:hAnsi="Open Sans"/>
            <w:color w:val="1155cc"/>
            <w:sz w:val="20"/>
            <w:szCs w:val="20"/>
            <w:u w:val="single"/>
          </w:rPr>
          <mc:AlternateContent>
            <mc:Choice Requires="wpg">
              <w:drawing>
                <wp:inline distB="114300" distT="114300" distL="114300" distR="114300">
                  <wp:extent cx="1843088" cy="411333"/>
                  <wp:effectExtent b="0" l="0" r="0" t="0"/>
                  <wp:docPr id="2" name=""/>
                  <a:graphic>
                    <a:graphicData uri="http://schemas.microsoft.com/office/word/2010/wordprocessingShape">
                      <wps:wsp>
                        <wps:cNvSpPr/>
                        <wps:cNvPr id="2" name="Shape 2"/>
                        <wps:spPr>
                          <a:xfrm>
                            <a:off x="3801700" y="507475"/>
                            <a:ext cx="2201700" cy="480300"/>
                          </a:xfrm>
                          <a:prstGeom prst="roundRect">
                            <a:avLst>
                              <a:gd fmla="val 16667" name="adj"/>
                            </a:avLst>
                          </a:prstGeom>
                          <a:solidFill>
                            <a:srgbClr val="FFD9A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t xml:space="preserve">Para más información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r>
                              <w:r w:rsidDel="00000000" w:rsidR="00000000" w:rsidRPr="00000000">
                                <w:rPr>
                                  <w:rFonts w:ascii="Open Sans" w:cs="Open Sans" w:eastAsia="Open Sans" w:hAnsi="Open Sans"/>
                                  <w:b w:val="1"/>
                                  <w:i w:val="0"/>
                                  <w:smallCaps w:val="0"/>
                                  <w:strike w:val="0"/>
                                  <w:color w:val="891737"/>
                                  <w:sz w:val="22"/>
                                  <w:vertAlign w:val="baseline"/>
                                </w:rPr>
                                <w:t xml:space="preserve">CLICK </w:t>
                              </w:r>
                              <w:r w:rsidDel="00000000" w:rsidR="00000000" w:rsidRPr="00000000">
                                <w:rPr>
                                  <w:rFonts w:ascii="Open Sans" w:cs="Open Sans" w:eastAsia="Open Sans" w:hAnsi="Open Sans"/>
                                  <w:b w:val="1"/>
                                  <w:i w:val="0"/>
                                  <w:smallCaps w:val="0"/>
                                  <w:strike w:val="0"/>
                                  <w:color w:val="891737"/>
                                  <w:sz w:val="22"/>
                                  <w:vertAlign w:val="baseline"/>
                                </w:rPr>
                                <w:t xml:space="preserve">AQUÍ</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43088" cy="411333"/>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43088" cy="411333"/>
                          </a:xfrm>
                          <a:prstGeom prst="rect"/>
                          <a:ln/>
                        </pic:spPr>
                      </pic:pic>
                    </a:graphicData>
                  </a:graphic>
                </wp:inline>
              </w:drawing>
            </mc:Fallback>
          </mc:AlternateContent>
        </w:r>
      </w:hyperlink>
      <w:r w:rsidDel="00000000" w:rsidR="00000000" w:rsidRPr="00000000">
        <w:rPr>
          <w:rtl w:val="0"/>
        </w:rPr>
      </w:r>
    </w:p>
    <w:p w:rsidR="00000000" w:rsidDel="00000000" w:rsidP="00000000" w:rsidRDefault="00000000" w:rsidRPr="00000000" w14:paraId="00000025">
      <w:pPr>
        <w:spacing w:line="240" w:lineRule="auto"/>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ind w:right="5.66929133858309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Aquí compartimos las principales fechas de labores en verde en el ciclo de su viñedo: </w:t>
      </w:r>
    </w:p>
    <w:p w:rsidR="00000000" w:rsidDel="00000000" w:rsidP="00000000" w:rsidRDefault="00000000" w:rsidRPr="00000000" w14:paraId="00000028">
      <w:pPr>
        <w:ind w:right="5.669291338583093"/>
        <w:jc w:val="both"/>
        <w:rPr>
          <w:rFonts w:ascii="Open Sans" w:cs="Open Sans" w:eastAsia="Open Sans" w:hAnsi="Open Sans"/>
          <w:sz w:val="20"/>
          <w:szCs w:val="20"/>
        </w:rPr>
      </w:pPr>
      <w:r w:rsidDel="00000000" w:rsidR="00000000" w:rsidRPr="00000000">
        <w:rPr>
          <w:rtl w:val="0"/>
        </w:rPr>
      </w:r>
    </w:p>
    <w:tbl>
      <w:tblPr>
        <w:tblStyle w:val="Table2"/>
        <w:tblW w:w="7935.0" w:type="dxa"/>
        <w:jc w:val="left"/>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600"/>
      </w:tblPr>
      <w:tblGrid>
        <w:gridCol w:w="3540"/>
        <w:gridCol w:w="4395"/>
        <w:tblGridChange w:id="0">
          <w:tblGrid>
            <w:gridCol w:w="3540"/>
            <w:gridCol w:w="4395"/>
          </w:tblGrid>
        </w:tblGridChange>
      </w:tblGrid>
      <w:tr>
        <w:trPr>
          <w:cantSplit w:val="0"/>
          <w:trHeight w:val="510.09277343749994" w:hRule="atLeast"/>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29">
            <w:pPr>
              <w:ind w:left="141.73228346456688" w:right="70.15748031496088"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VARIETAL</w:t>
            </w:r>
          </w:p>
        </w:tc>
        <w:tc>
          <w:tcPr>
            <w:shd w:fill="f3f3f3" w:val="clear"/>
            <w:tcMar>
              <w:top w:w="100.0" w:type="dxa"/>
              <w:left w:w="100.0" w:type="dxa"/>
              <w:bottom w:w="100.0" w:type="dxa"/>
              <w:right w:w="100.0" w:type="dxa"/>
            </w:tcMar>
          </w:tcPr>
          <w:p w:rsidR="00000000" w:rsidDel="00000000" w:rsidP="00000000" w:rsidRDefault="00000000" w:rsidRPr="00000000" w14:paraId="0000002A">
            <w:pPr>
              <w:ind w:right="5.669291338583093"/>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Malbec</w:t>
            </w:r>
            <w:r w:rsidDel="00000000" w:rsidR="00000000" w:rsidRPr="00000000">
              <w:rPr>
                <w:rtl w:val="0"/>
              </w:rPr>
            </w:r>
          </w:p>
        </w:tc>
      </w:tr>
      <w:tr>
        <w:trPr>
          <w:cantSplit w:val="0"/>
          <w:trHeight w:val="510.09277343749994" w:hRule="atLeast"/>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2B">
            <w:pPr>
              <w:ind w:left="141.73228346456688" w:right="70.15748031496088"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CUAJADO DEL FRUTO</w:t>
            </w:r>
          </w:p>
        </w:tc>
        <w:tc>
          <w:tcPr>
            <w:shd w:fill="f3f3f3" w:val="clear"/>
            <w:tcMar>
              <w:top w:w="100.0" w:type="dxa"/>
              <w:left w:w="100.0" w:type="dxa"/>
              <w:bottom w:w="100.0" w:type="dxa"/>
              <w:right w:w="100.0" w:type="dxa"/>
            </w:tcMar>
          </w:tcPr>
          <w:p w:rsidR="00000000" w:rsidDel="00000000" w:rsidP="00000000" w:rsidRDefault="00000000" w:rsidRPr="00000000" w14:paraId="0000002C">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17-nov-2023</w:t>
            </w:r>
          </w:p>
        </w:tc>
      </w:tr>
      <w:tr>
        <w:trPr>
          <w:cantSplit w:val="0"/>
          <w:trHeight w:val="510.09277343749994" w:hRule="atLeast"/>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2D">
            <w:pPr>
              <w:ind w:left="141.73228346456688" w:right="70.15748031496088"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DESBROTE</w:t>
            </w:r>
          </w:p>
        </w:tc>
        <w:tc>
          <w:tcPr>
            <w:shd w:fill="f3f3f3" w:val="clear"/>
            <w:tcMar>
              <w:top w:w="100.0" w:type="dxa"/>
              <w:left w:w="100.0" w:type="dxa"/>
              <w:bottom w:w="100.0" w:type="dxa"/>
              <w:right w:w="100.0" w:type="dxa"/>
            </w:tcMar>
          </w:tcPr>
          <w:p w:rsidR="00000000" w:rsidDel="00000000" w:rsidP="00000000" w:rsidRDefault="00000000" w:rsidRPr="00000000" w14:paraId="0000002E">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14-nov-2023</w:t>
            </w:r>
          </w:p>
        </w:tc>
      </w:tr>
      <w:tr>
        <w:trPr>
          <w:cantSplit w:val="0"/>
          <w:trHeight w:val="510.09277343749994" w:hRule="atLeast"/>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2F">
            <w:pPr>
              <w:ind w:left="141.73228346456688" w:right="70.15748031496088"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PRIMER DESHOJE</w:t>
            </w:r>
          </w:p>
        </w:tc>
        <w:tc>
          <w:tcPr>
            <w:shd w:fill="f3f3f3" w:val="clear"/>
            <w:tcMar>
              <w:top w:w="100.0" w:type="dxa"/>
              <w:left w:w="100.0" w:type="dxa"/>
              <w:bottom w:w="100.0" w:type="dxa"/>
              <w:right w:w="100.0" w:type="dxa"/>
            </w:tcMar>
          </w:tcPr>
          <w:p w:rsidR="00000000" w:rsidDel="00000000" w:rsidP="00000000" w:rsidRDefault="00000000" w:rsidRPr="00000000" w14:paraId="00000030">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28-dic-2023</w:t>
            </w:r>
          </w:p>
        </w:tc>
      </w:tr>
    </w:tbl>
    <w:p w:rsidR="00000000" w:rsidDel="00000000" w:rsidP="00000000" w:rsidRDefault="00000000" w:rsidRPr="00000000" w14:paraId="00000031">
      <w:pPr>
        <w:ind w:right="5.669291338583093"/>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32">
      <w:pPr>
        <w:spacing w:line="276" w:lineRule="auto"/>
        <w:ind w:left="0" w:right="5.669291338583093" w:firstLine="0"/>
        <w:jc w:val="left"/>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33">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4">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5">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6">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7">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8">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9">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A">
      <w:pPr>
        <w:ind w:right="5.669291338583093"/>
        <w:jc w:val="both"/>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Etapa #3: COSECHA</w:t>
      </w:r>
    </w:p>
    <w:p w:rsidR="00000000" w:rsidDel="00000000" w:rsidP="00000000" w:rsidRDefault="00000000" w:rsidRPr="00000000" w14:paraId="0000003B">
      <w:pPr>
        <w:ind w:right="5.669291338583093"/>
        <w:jc w:val="both"/>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C">
      <w:pPr>
        <w:ind w:right="5.66929133858309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La cosecha de la vid es un momento crucial y el más importante en el ciclo, ya que si fallamos en este momento, todos los esfuerzos perseguidos para lograr el máximo potencial vitícola durante el año, se perderán. Es la culminación de todo el trabajo realizado durante el año productivo. Una cosecha cuidadosa, en el momento óptimo de madurez, definida en función del contenido de azúcar (grados Brix) que determinará la concentración del alcohol del futuro vino, y aspectos enológicos del vino dado por los polifenoles, los cuales determinan el aroma, sabor, color y astringencia, garantizaran la materia prima para lograr un vino final de excelente calidad enológica.</w:t>
      </w:r>
    </w:p>
    <w:p w:rsidR="00000000" w:rsidDel="00000000" w:rsidP="00000000" w:rsidRDefault="00000000" w:rsidRPr="00000000" w14:paraId="0000003D">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E">
      <w:pPr>
        <w:spacing w:line="240" w:lineRule="auto"/>
        <w:ind w:right="5.669291338583093"/>
        <w:jc w:val="both"/>
        <w:rPr>
          <w:rFonts w:ascii="Open Sans" w:cs="Open Sans" w:eastAsia="Open Sans" w:hAnsi="Open Sans"/>
          <w:sz w:val="20"/>
          <w:szCs w:val="20"/>
        </w:rPr>
      </w:pPr>
      <w:hyperlink r:id="rId10">
        <w:r w:rsidDel="00000000" w:rsidR="00000000" w:rsidRPr="00000000">
          <w:rPr>
            <w:rFonts w:ascii="Open Sans" w:cs="Open Sans" w:eastAsia="Open Sans" w:hAnsi="Open Sans"/>
            <w:color w:val="1155cc"/>
            <w:sz w:val="20"/>
            <w:szCs w:val="20"/>
            <w:u w:val="single"/>
          </w:rPr>
          <mc:AlternateContent>
            <mc:Choice Requires="wpg">
              <w:drawing>
                <wp:inline distB="114300" distT="114300" distL="114300" distR="114300">
                  <wp:extent cx="1843088" cy="411333"/>
                  <wp:effectExtent b="0" l="0" r="0" t="0"/>
                  <wp:docPr id="1" name=""/>
                  <a:graphic>
                    <a:graphicData uri="http://schemas.microsoft.com/office/word/2010/wordprocessingShape">
                      <wps:wsp>
                        <wps:cNvSpPr/>
                        <wps:cNvPr id="2" name="Shape 2"/>
                        <wps:spPr>
                          <a:xfrm>
                            <a:off x="3801700" y="507475"/>
                            <a:ext cx="2201700" cy="480300"/>
                          </a:xfrm>
                          <a:prstGeom prst="roundRect">
                            <a:avLst>
                              <a:gd fmla="val 16667" name="adj"/>
                            </a:avLst>
                          </a:prstGeom>
                          <a:solidFill>
                            <a:srgbClr val="FFD9A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t xml:space="preserve">Para más información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1"/>
                                  <w:smallCaps w:val="0"/>
                                  <w:strike w:val="0"/>
                                  <w:color w:val="891737"/>
                                  <w:sz w:val="20"/>
                                  <w:vertAlign w:val="baseline"/>
                                </w:rPr>
                              </w:r>
                              <w:r w:rsidDel="00000000" w:rsidR="00000000" w:rsidRPr="00000000">
                                <w:rPr>
                                  <w:rFonts w:ascii="Open Sans" w:cs="Open Sans" w:eastAsia="Open Sans" w:hAnsi="Open Sans"/>
                                  <w:b w:val="1"/>
                                  <w:i w:val="0"/>
                                  <w:smallCaps w:val="0"/>
                                  <w:strike w:val="0"/>
                                  <w:color w:val="891737"/>
                                  <w:sz w:val="22"/>
                                  <w:vertAlign w:val="baseline"/>
                                </w:rPr>
                                <w:t xml:space="preserve">CLICK </w:t>
                              </w:r>
                              <w:r w:rsidDel="00000000" w:rsidR="00000000" w:rsidRPr="00000000">
                                <w:rPr>
                                  <w:rFonts w:ascii="Open Sans" w:cs="Open Sans" w:eastAsia="Open Sans" w:hAnsi="Open Sans"/>
                                  <w:b w:val="1"/>
                                  <w:i w:val="0"/>
                                  <w:smallCaps w:val="0"/>
                                  <w:strike w:val="0"/>
                                  <w:color w:val="891737"/>
                                  <w:sz w:val="22"/>
                                  <w:vertAlign w:val="baseline"/>
                                </w:rPr>
                                <w:t xml:space="preserve">AQUÍ</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43088" cy="411333"/>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843088" cy="411333"/>
                          </a:xfrm>
                          <a:prstGeom prst="rect"/>
                          <a:ln/>
                        </pic:spPr>
                      </pic:pic>
                    </a:graphicData>
                  </a:graphic>
                </wp:inline>
              </w:drawing>
            </mc:Fallback>
          </mc:AlternateContent>
        </w:r>
      </w:hyperlink>
      <w:r w:rsidDel="00000000" w:rsidR="00000000" w:rsidRPr="00000000">
        <w:rPr>
          <w:rtl w:val="0"/>
        </w:rPr>
      </w:r>
    </w:p>
    <w:p w:rsidR="00000000" w:rsidDel="00000000" w:rsidP="00000000" w:rsidRDefault="00000000" w:rsidRPr="00000000" w14:paraId="0000003F">
      <w:pPr>
        <w:spacing w:line="240" w:lineRule="auto"/>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0">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1">
      <w:pPr>
        <w:ind w:right="5.669291338583093"/>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Acompañe también las fechas y datos importantes de la cosecha 2024 y de su viñedo:</w:t>
      </w:r>
    </w:p>
    <w:p w:rsidR="00000000" w:rsidDel="00000000" w:rsidP="00000000" w:rsidRDefault="00000000" w:rsidRPr="00000000" w14:paraId="00000042">
      <w:pPr>
        <w:ind w:right="5.669291338583093"/>
        <w:jc w:val="both"/>
        <w:rPr>
          <w:rFonts w:ascii="Open Sans" w:cs="Open Sans" w:eastAsia="Open Sans" w:hAnsi="Open Sans"/>
          <w:sz w:val="20"/>
          <w:szCs w:val="20"/>
        </w:rPr>
      </w:pPr>
      <w:r w:rsidDel="00000000" w:rsidR="00000000" w:rsidRPr="00000000">
        <w:rPr>
          <w:rtl w:val="0"/>
        </w:rPr>
      </w:r>
    </w:p>
    <w:tbl>
      <w:tblPr>
        <w:tblStyle w:val="Table3"/>
        <w:tblW w:w="9000.0" w:type="dxa"/>
        <w:jc w:val="left"/>
        <w:tblInd w:w="-10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600"/>
      </w:tblPr>
      <w:tblGrid>
        <w:gridCol w:w="4350"/>
        <w:gridCol w:w="4650"/>
        <w:tblGridChange w:id="0">
          <w:tblGrid>
            <w:gridCol w:w="4350"/>
            <w:gridCol w:w="4650"/>
          </w:tblGrid>
        </w:tblGridChange>
      </w:tblGrid>
      <w:tr>
        <w:trPr>
          <w:cantSplit w:val="0"/>
          <w:tblHeader w:val="0"/>
        </w:trPr>
        <w:tc>
          <w:tcPr>
            <w:shd w:fill="e69138" w:val="clear"/>
            <w:tcMar>
              <w:top w:w="100.0" w:type="dxa"/>
              <w:left w:w="100.0" w:type="dxa"/>
              <w:bottom w:w="100.0" w:type="dxa"/>
              <w:right w:w="100.0" w:type="dxa"/>
            </w:tcMar>
            <w:vAlign w:val="center"/>
          </w:tcPr>
          <w:p w:rsidR="00000000" w:rsidDel="00000000" w:rsidP="00000000" w:rsidRDefault="00000000" w:rsidRPr="00000000" w14:paraId="00000043">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VARIETAL</w:t>
            </w:r>
          </w:p>
        </w:tc>
        <w:tc>
          <w:tcPr>
            <w:shd w:fill="f3f3f3" w:val="clear"/>
            <w:tcMar>
              <w:top w:w="100.0" w:type="dxa"/>
              <w:left w:w="100.0" w:type="dxa"/>
              <w:bottom w:w="100.0" w:type="dxa"/>
              <w:right w:w="100.0" w:type="dxa"/>
            </w:tcMar>
          </w:tcPr>
          <w:p w:rsidR="00000000" w:rsidDel="00000000" w:rsidP="00000000" w:rsidRDefault="00000000" w:rsidRPr="00000000" w14:paraId="00000044">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Malbec</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45">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INICIO DE BROTACIÓN</w:t>
            </w:r>
          </w:p>
        </w:tc>
        <w:tc>
          <w:tcPr>
            <w:shd w:fill="f3f3f3" w:val="clear"/>
            <w:tcMar>
              <w:top w:w="100.0" w:type="dxa"/>
              <w:left w:w="100.0" w:type="dxa"/>
              <w:bottom w:w="100.0" w:type="dxa"/>
              <w:right w:w="100.0" w:type="dxa"/>
            </w:tcMar>
          </w:tcPr>
          <w:p w:rsidR="00000000" w:rsidDel="00000000" w:rsidP="00000000" w:rsidRDefault="00000000" w:rsidRPr="00000000" w14:paraId="00000046">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3-oct-2023</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47">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INICIO DE FLORACIÓN</w:t>
            </w:r>
          </w:p>
        </w:tc>
        <w:tc>
          <w:tcPr>
            <w:shd w:fill="f3f3f3" w:val="clear"/>
            <w:tcMar>
              <w:top w:w="100.0" w:type="dxa"/>
              <w:left w:w="100.0" w:type="dxa"/>
              <w:bottom w:w="100.0" w:type="dxa"/>
              <w:right w:w="100.0" w:type="dxa"/>
            </w:tcMar>
          </w:tcPr>
          <w:p w:rsidR="00000000" w:rsidDel="00000000" w:rsidP="00000000" w:rsidRDefault="00000000" w:rsidRPr="00000000" w14:paraId="00000048">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3-nov-2023</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49">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INICIO DEL ENVERO</w:t>
            </w:r>
          </w:p>
        </w:tc>
        <w:tc>
          <w:tcPr>
            <w:shd w:fill="f3f3f3" w:val="clear"/>
            <w:tcMar>
              <w:top w:w="100.0" w:type="dxa"/>
              <w:left w:w="100.0" w:type="dxa"/>
              <w:bottom w:w="100.0" w:type="dxa"/>
              <w:right w:w="100.0" w:type="dxa"/>
            </w:tcMar>
          </w:tcPr>
          <w:p w:rsidR="00000000" w:rsidDel="00000000" w:rsidP="00000000" w:rsidRDefault="00000000" w:rsidRPr="00000000" w14:paraId="0000004A">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29-ene-2024</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4B">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RALEO DE RACIMOS</w:t>
            </w:r>
          </w:p>
        </w:tc>
        <w:tc>
          <w:tcPr>
            <w:shd w:fill="f3f3f3" w:val="clear"/>
            <w:tcMar>
              <w:top w:w="100.0" w:type="dxa"/>
              <w:left w:w="100.0" w:type="dxa"/>
              <w:bottom w:w="100.0" w:type="dxa"/>
              <w:right w:w="100.0" w:type="dxa"/>
            </w:tcMar>
          </w:tcPr>
          <w:p w:rsidR="00000000" w:rsidDel="00000000" w:rsidP="00000000" w:rsidRDefault="00000000" w:rsidRPr="00000000" w14:paraId="0000004C">
            <w:pPr>
              <w:ind w:right="5.669291338583093"/>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13-feb-2024</w:t>
            </w:r>
          </w:p>
        </w:tc>
      </w:tr>
      <w:tr>
        <w:trPr>
          <w:cantSplit w:val="0"/>
          <w:tblHeader w:val="0"/>
        </w:trPr>
        <w:tc>
          <w:tcPr>
            <w:shd w:fill="e69138" w:val="clear"/>
            <w:tcMar>
              <w:top w:w="100.0" w:type="dxa"/>
              <w:left w:w="100.0" w:type="dxa"/>
              <w:bottom w:w="100.0" w:type="dxa"/>
              <w:right w:w="100.0" w:type="dxa"/>
            </w:tcMar>
          </w:tcPr>
          <w:p w:rsidR="00000000" w:rsidDel="00000000" w:rsidP="00000000" w:rsidRDefault="00000000" w:rsidRPr="00000000" w14:paraId="0000004D">
            <w:pPr>
              <w:ind w:left="141.73228346456688" w:right="5.669291338583093"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INICIO DE LA COSECHA EN TU VIÑEDO</w:t>
            </w:r>
          </w:p>
        </w:tc>
        <w:tc>
          <w:tcPr>
            <w:shd w:fill="f3f3f3" w:val="clear"/>
            <w:tcMar>
              <w:top w:w="100.0" w:type="dxa"/>
              <w:left w:w="100.0" w:type="dxa"/>
              <w:bottom w:w="100.0" w:type="dxa"/>
              <w:right w:w="100.0" w:type="dxa"/>
            </w:tcMar>
          </w:tcPr>
          <w:p w:rsidR="00000000" w:rsidDel="00000000" w:rsidP="00000000" w:rsidRDefault="00000000" w:rsidRPr="00000000" w14:paraId="0000004E">
            <w:pPr>
              <w:ind w:right="5.669291338583093"/>
              <w:rPr>
                <w:rFonts w:ascii="Open Sans" w:cs="Open Sans" w:eastAsia="Open Sans" w:hAnsi="Open Sans"/>
                <w:sz w:val="20"/>
                <w:szCs w:val="20"/>
                <w:highlight w:val="red"/>
              </w:rPr>
            </w:pPr>
            <w:r w:rsidDel="00000000" w:rsidR="00000000" w:rsidRPr="00000000">
              <w:rPr>
                <w:rFonts w:ascii="Open Sans" w:cs="Open Sans" w:eastAsia="Open Sans" w:hAnsi="Open Sans"/>
                <w:sz w:val="20"/>
                <w:szCs w:val="20"/>
                <w:rtl w:val="0"/>
              </w:rPr>
              <w:t xml:space="preserve">28-mar-2024</w:t>
            </w:r>
            <w:r w:rsidDel="00000000" w:rsidR="00000000" w:rsidRPr="00000000">
              <w:rPr>
                <w:rtl w:val="0"/>
              </w:rPr>
            </w:r>
          </w:p>
        </w:tc>
      </w:tr>
    </w:tbl>
    <w:p w:rsidR="00000000" w:rsidDel="00000000" w:rsidP="00000000" w:rsidRDefault="00000000" w:rsidRPr="00000000" w14:paraId="0000004F">
      <w:pPr>
        <w:ind w:right="5.669291338583093"/>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0">
      <w:pPr>
        <w:spacing w:line="276" w:lineRule="auto"/>
        <w:ind w:left="0" w:right="5.669291338583093" w:firstLine="0"/>
        <w:jc w:val="both"/>
        <w:rPr>
          <w:rFonts w:ascii="Open Sans" w:cs="Open Sans" w:eastAsia="Open Sans" w:hAnsi="Open Sans"/>
          <w:sz w:val="20"/>
          <w:szCs w:val="2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widowControl w:val="0"/>
      <w:spacing w:line="240" w:lineRule="auto"/>
      <w:ind w:left="-1134" w:firstLine="0"/>
      <w:jc w:val="right"/>
      <w:rPr>
        <w:rFonts w:ascii="Open Sans" w:cs="Open Sans" w:eastAsia="Open Sans" w:hAnsi="Open Sans"/>
        <w:color w:val="434343"/>
        <w:sz w:val="18"/>
        <w:szCs w:val="18"/>
      </w:rPr>
    </w:pPr>
    <w:r w:rsidDel="00000000" w:rsidR="00000000" w:rsidRPr="00000000">
      <w:rPr>
        <w:rFonts w:ascii="Open Sans" w:cs="Open Sans" w:eastAsia="Open Sans" w:hAnsi="Open Sans"/>
        <w:color w:val="434343"/>
        <w:sz w:val="18"/>
        <w:szCs w:val="18"/>
        <w:rtl w:val="0"/>
      </w:rPr>
      <w:t xml:space="preserve">Propietario: Agromedio S.A</w:t>
    </w:r>
    <w:r w:rsidDel="00000000" w:rsidR="00000000" w:rsidRPr="00000000">
      <w:drawing>
        <wp:anchor allowOverlap="1" behindDoc="0" distB="114300" distT="114300" distL="114300" distR="114300" hidden="0" layoutInCell="1" locked="0" relativeHeight="0" simplePos="0">
          <wp:simplePos x="0" y="0"/>
          <wp:positionH relativeFrom="column">
            <wp:posOffset>-809624</wp:posOffset>
          </wp:positionH>
          <wp:positionV relativeFrom="paragraph">
            <wp:posOffset>95251</wp:posOffset>
          </wp:positionV>
          <wp:extent cx="4067175" cy="58102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24127" r="0" t="0"/>
                  <a:stretch>
                    <a:fillRect/>
                  </a:stretch>
                </pic:blipFill>
                <pic:spPr>
                  <a:xfrm>
                    <a:off x="0" y="0"/>
                    <a:ext cx="4067175" cy="581025"/>
                  </a:xfrm>
                  <a:prstGeom prst="rect"/>
                  <a:ln/>
                </pic:spPr>
              </pic:pic>
            </a:graphicData>
          </a:graphic>
        </wp:anchor>
      </w:drawing>
    </w:r>
  </w:p>
  <w:p w:rsidR="00000000" w:rsidDel="00000000" w:rsidP="00000000" w:rsidRDefault="00000000" w:rsidRPr="00000000" w14:paraId="00000052">
    <w:pPr>
      <w:widowControl w:val="0"/>
      <w:spacing w:line="240" w:lineRule="auto"/>
      <w:ind w:left="-1134" w:firstLine="0"/>
      <w:jc w:val="right"/>
      <w:rPr>
        <w:rFonts w:ascii="Open Sans" w:cs="Open Sans" w:eastAsia="Open Sans" w:hAnsi="Open Sans"/>
        <w:color w:val="434343"/>
        <w:sz w:val="18"/>
        <w:szCs w:val="18"/>
        <w:highlight w:val="yellow"/>
      </w:rPr>
    </w:pPr>
    <w:r w:rsidDel="00000000" w:rsidR="00000000" w:rsidRPr="00000000">
      <w:rPr>
        <w:rFonts w:ascii="Open Sans" w:cs="Open Sans" w:eastAsia="Open Sans" w:hAnsi="Open Sans"/>
        <w:color w:val="434343"/>
        <w:sz w:val="18"/>
        <w:szCs w:val="18"/>
        <w:rtl w:val="0"/>
      </w:rPr>
      <w:t xml:space="preserve">Lote: 21B</w:t>
    </w:r>
    <w:r w:rsidDel="00000000" w:rsidR="00000000" w:rsidRPr="00000000">
      <w:rPr>
        <w:rtl w:val="0"/>
      </w:rPr>
    </w:r>
  </w:p>
  <w:p w:rsidR="00000000" w:rsidDel="00000000" w:rsidP="00000000" w:rsidRDefault="00000000" w:rsidRPr="00000000" w14:paraId="00000053">
    <w:pPr>
      <w:widowControl w:val="0"/>
      <w:spacing w:line="240" w:lineRule="auto"/>
      <w:ind w:left="20" w:firstLine="0"/>
      <w:jc w:val="right"/>
      <w:rPr>
        <w:rFonts w:ascii="Open Sans" w:cs="Open Sans" w:eastAsia="Open Sans" w:hAnsi="Open Sans"/>
        <w:color w:val="434343"/>
        <w:sz w:val="18"/>
        <w:szCs w:val="18"/>
      </w:rPr>
    </w:pPr>
    <w:r w:rsidDel="00000000" w:rsidR="00000000" w:rsidRPr="00000000">
      <w:rPr>
        <w:rFonts w:ascii="Open Sans" w:cs="Open Sans" w:eastAsia="Open Sans" w:hAnsi="Open Sans"/>
        <w:color w:val="434343"/>
        <w:sz w:val="18"/>
        <w:szCs w:val="18"/>
        <w:rtl w:val="0"/>
      </w:rPr>
      <w:t xml:space="preserve">Año de plantación: 2008</w:t>
    </w:r>
  </w:p>
  <w:p w:rsidR="00000000" w:rsidDel="00000000" w:rsidP="00000000" w:rsidRDefault="00000000" w:rsidRPr="00000000" w14:paraId="00000054">
    <w:pPr>
      <w:widowControl w:val="0"/>
      <w:spacing w:line="240" w:lineRule="auto"/>
      <w:ind w:left="20" w:firstLine="0"/>
      <w:jc w:val="right"/>
      <w:rPr>
        <w:rFonts w:ascii="Open Sans" w:cs="Open Sans" w:eastAsia="Open Sans" w:hAnsi="Open Sans"/>
        <w:color w:val="434343"/>
        <w:sz w:val="18"/>
        <w:szCs w:val="18"/>
      </w:rPr>
    </w:pPr>
    <w:r w:rsidDel="00000000" w:rsidR="00000000" w:rsidRPr="00000000">
      <w:rPr>
        <w:rFonts w:ascii="Open Sans" w:cs="Open Sans" w:eastAsia="Open Sans" w:hAnsi="Open Sans"/>
        <w:color w:val="434343"/>
        <w:sz w:val="18"/>
        <w:szCs w:val="18"/>
        <w:rtl w:val="0"/>
      </w:rPr>
      <w:t xml:space="preserve">Varietal/s: Malbec</w:t>
    </w:r>
  </w:p>
  <w:p w:rsidR="00000000" w:rsidDel="00000000" w:rsidP="00000000" w:rsidRDefault="00000000" w:rsidRPr="00000000" w14:paraId="00000055">
    <w:pPr>
      <w:widowControl w:val="0"/>
      <w:spacing w:line="240" w:lineRule="auto"/>
      <w:ind w:left="20" w:firstLine="0"/>
      <w:jc w:val="right"/>
      <w:rPr>
        <w:rFonts w:ascii="Open Sans" w:cs="Open Sans" w:eastAsia="Open Sans" w:hAnsi="Open Sans"/>
        <w:color w:val="434343"/>
        <w:sz w:val="18"/>
        <w:szCs w:val="18"/>
      </w:rPr>
    </w:pPr>
    <w:r w:rsidDel="00000000" w:rsidR="00000000" w:rsidRPr="00000000">
      <w:rPr>
        <w:rFonts w:ascii="Open Sans" w:cs="Open Sans" w:eastAsia="Open Sans" w:hAnsi="Open Sans"/>
        <w:color w:val="434343"/>
        <w:sz w:val="18"/>
        <w:szCs w:val="18"/>
        <w:rtl w:val="0"/>
      </w:rPr>
      <w:t xml:space="preserve">Superficie Ultra Premium: 0,6 acres</w:t>
    </w:r>
  </w:p>
  <w:p w:rsidR="00000000" w:rsidDel="00000000" w:rsidP="00000000" w:rsidRDefault="00000000" w:rsidRPr="00000000" w14:paraId="00000056">
    <w:pPr>
      <w:widowControl w:val="0"/>
      <w:spacing w:line="240" w:lineRule="auto"/>
      <w:ind w:left="20" w:firstLine="0"/>
      <w:jc w:val="right"/>
      <w:rPr>
        <w:rFonts w:ascii="Open Sans" w:cs="Open Sans" w:eastAsia="Open Sans" w:hAnsi="Open Sans"/>
        <w:color w:val="434343"/>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drive.google.com/open?id=1YffxGCZWV1FdtXITeowzDlZFTAWs22FB&amp;usp=drive_fs" TargetMode="Externa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drive.google.com/open?id=1d9OZxGQC0u3GsJTJHH75SJ0YwoMsbb0-&amp;usp=drive_fs" TargetMode="External"/><Relationship Id="rId7" Type="http://schemas.openxmlformats.org/officeDocument/2006/relationships/image" Target="media/image4.png"/><Relationship Id="rId8" Type="http://schemas.openxmlformats.org/officeDocument/2006/relationships/hyperlink" Target="https://drive.google.com/open?id=1lJgKi9iI65BJpExltqHjYwsGDMQA3Phf&amp;usp=drive_f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